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TAX INVOICE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Section 31, CGST Act 2017 — Rule 46, CGST Rules   |   Original for Recipient</w:t>
      </w:r>
    </w:p>
    <w:p>
      <w:pPr>
        <w:spacing w:after="120"/>
        <w:pBdr>
          <w:bottom w:val="single" w:sz="18" w:space="1" w:color="2563EB"/>
        </w:pBdr>
      </w:pPr>
    </w:p>
    <w:p>
      <w:pPr>
        <w:spacing w:after="120" w:before="0"/>
      </w:pPr>
      <w:r>
        <w:rPr>
          <w:rFonts w:ascii="Calibri" w:hAnsi="Calibri"/>
          <w:b w:val="0"/>
          <w:i w:val="0"/>
          <w:sz w:val="19"/>
        </w:rPr>
        <w:t>Invoice No.: INV-2025-118    |    Date: 24-Jul-2025    |    Due: 23-Aug-2025    |    Place of Supply: Maharashtra (27)    |    Reverse charge: No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SELLER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BUYER — BILL TO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Acme Traders Pvt Ltd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21 MG Road, Andheri East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Mumbai 400069, Maharashtra, India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GSTIN: 27ABCDE1234F1Z5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Phone: +91 98200 12345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Sunrise Retail LLP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88 FC Road, Shivajinagar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Pune 411005, Maharashtra, India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GSTIN: 27LMNOP9876Q1Z2</w:t>
            </w:r>
          </w:p>
        </w:tc>
      </w:tr>
    </w:tbl>
    <w:p>
      <w:pPr>
        <w:spacing w:after="40"/>
      </w:pPr>
    </w:p>
    <w:p>
      <w:pPr>
        <w:spacing w:after="120" w:before="0"/>
      </w:pPr>
      <w:r>
        <w:rPr>
          <w:rFonts w:ascii="Calibri" w:hAnsi="Calibri"/>
          <w:b w:val="0"/>
          <w:i w:val="0"/>
          <w:color w:val="6B7280"/>
          <w:sz w:val="18"/>
        </w:rPr>
        <w:t>Ship to: Sunrise Retail LLP — Warehouse 2, Plot 14, Chakan Industrial Area, Pune 410501, Maharashtra, India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c>
          <w:tcPr>
            <w:tcW w:type="dxa" w:w="510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S.No</w:t>
            </w:r>
          </w:p>
        </w:tc>
        <w:tc>
          <w:tcPr>
            <w:tcW w:type="dxa" w:w="2041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Description</w:t>
            </w:r>
          </w:p>
        </w:tc>
        <w:tc>
          <w:tcPr>
            <w:tcW w:type="dxa" w:w="567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HSN</w:t>
            </w:r>
          </w:p>
        </w:tc>
        <w:tc>
          <w:tcPr>
            <w:tcW w:type="dxa" w:w="510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Qty</w:t>
            </w:r>
          </w:p>
        </w:tc>
        <w:tc>
          <w:tcPr>
            <w:tcW w:type="dxa" w:w="964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Rate</w:t>
            </w:r>
          </w:p>
        </w:tc>
        <w:tc>
          <w:tcPr>
            <w:tcW w:type="dxa" w:w="1134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Taxable Value</w:t>
            </w:r>
          </w:p>
        </w:tc>
        <w:tc>
          <w:tcPr>
            <w:tcW w:type="dxa" w:w="567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CGST %</w:t>
            </w:r>
          </w:p>
        </w:tc>
        <w:tc>
          <w:tcPr>
            <w:tcW w:type="dxa" w:w="964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CGST Amt</w:t>
            </w:r>
          </w:p>
        </w:tc>
        <w:tc>
          <w:tcPr>
            <w:tcW w:type="dxa" w:w="567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SGST %</w:t>
            </w:r>
          </w:p>
        </w:tc>
        <w:tc>
          <w:tcPr>
            <w:tcW w:type="dxa" w:w="964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SGST Amt</w:t>
            </w:r>
          </w:p>
        </w:tc>
        <w:tc>
          <w:tcPr>
            <w:tcW w:type="dxa" w:w="567"/>
            <w:shd w:val="clear" w:fill="2563EB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IGST %</w:t>
            </w:r>
          </w:p>
        </w:tc>
        <w:tc>
          <w:tcPr>
            <w:tcW w:type="dxa" w:w="850"/>
            <w:shd w:val="clear" w:fill="2563EB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IGST Amt</w:t>
            </w:r>
          </w:p>
        </w:tc>
      </w:tr>
      <w:tr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1</w:t>
            </w:r>
          </w:p>
        </w:tc>
        <w:tc>
          <w:tcPr>
            <w:tcW w:type="dxa" w:w="204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LED Panel Light 24W, cool white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9405</w:t>
            </w:r>
          </w:p>
        </w:tc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40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2,400.00</w:t>
            </w:r>
          </w:p>
        </w:tc>
        <w:tc>
          <w:tcPr>
            <w:tcW w:type="dxa" w:w="113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96,000.00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9%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8,640.00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9%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8,640.00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—</w:t>
            </w:r>
          </w:p>
        </w:tc>
        <w:tc>
          <w:tcPr>
            <w:tcW w:type="dxa" w:w="850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—</w:t>
            </w:r>
          </w:p>
        </w:tc>
      </w:tr>
      <w:tr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2</w:t>
            </w:r>
          </w:p>
        </w:tc>
        <w:tc>
          <w:tcPr>
            <w:tcW w:type="dxa" w:w="204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MCB Distribution Board, 8-way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8537</w:t>
            </w:r>
          </w:p>
        </w:tc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10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4,250.00</w:t>
            </w:r>
          </w:p>
        </w:tc>
        <w:tc>
          <w:tcPr>
            <w:tcW w:type="dxa" w:w="113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42,500.00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9%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3,825.00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9%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3,825.00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—</w:t>
            </w:r>
          </w:p>
        </w:tc>
        <w:tc>
          <w:tcPr>
            <w:tcW w:type="dxa" w:w="850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—</w:t>
            </w:r>
          </w:p>
        </w:tc>
      </w:tr>
      <w:tr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3</w:t>
            </w:r>
          </w:p>
        </w:tc>
        <w:tc>
          <w:tcPr>
            <w:tcW w:type="dxa" w:w="204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Copper Wiring Cable, 90 m roll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8544</w:t>
            </w:r>
          </w:p>
        </w:tc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25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2,200.00</w:t>
            </w:r>
          </w:p>
        </w:tc>
        <w:tc>
          <w:tcPr>
            <w:tcW w:type="dxa" w:w="113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55,000.00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9%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4,950.00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9%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4,950.00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—</w:t>
            </w:r>
          </w:p>
        </w:tc>
        <w:tc>
          <w:tcPr>
            <w:tcW w:type="dxa" w:w="850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—</w:t>
            </w:r>
          </w:p>
        </w:tc>
      </w:tr>
      <w:tr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204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TOTAL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75</w:t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113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1,93,500.00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17,415.00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17,415.00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850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—</w:t>
            </w:r>
          </w:p>
        </w:tc>
      </w:tr>
      <w:tr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2041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Invoice Total (incl. GST)</w:t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510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113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964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567"/>
          </w:tcPr>
          <w:p>
            <w:pPr>
              <w:spacing w:after="20" w:before="20"/>
              <w:jc w:val="center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</w:r>
          </w:p>
        </w:tc>
        <w:tc>
          <w:tcPr>
            <w:tcW w:type="dxa" w:w="850"/>
          </w:tcPr>
          <w:p>
            <w:pPr>
              <w:spacing w:after="20" w:before="20"/>
              <w:jc w:val="right"/>
            </w:pPr>
            <w:r/>
            <w:r>
              <w:rPr>
                <w:rFonts w:ascii="Calibri" w:hAnsi="Calibri"/>
                <w:b w:val="0"/>
                <w:i w:val="0"/>
                <w:sz w:val="16"/>
              </w:rPr>
              <w:t>₹ 2,28,330.00</w:t>
            </w:r>
          </w:p>
        </w:tc>
      </w:tr>
    </w:tbl>
    <w:p>
      <w:pPr>
        <w:spacing w:after="60"/>
      </w:pPr>
    </w:p>
    <w:p>
      <w:pPr>
        <w:spacing w:after="160" w:before="0"/>
      </w:pPr>
      <w:r>
        <w:rPr>
          <w:rFonts w:ascii="Calibri" w:hAnsi="Calibri"/>
          <w:b/>
          <w:i w:val="0"/>
          <w:sz w:val="19"/>
        </w:rPr>
        <w:t>Amount in words: Rupees Two Lakh Twenty Eight Thousand Three Hundred Thirty Only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BANK DETAILS FOR PAYMENT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/>
                <w:i w:val="0"/>
                <w:color w:val="6B7280"/>
                <w:sz w:val="16"/>
              </w:rPr>
              <w:t>TERMS</w:t>
            </w:r>
          </w:p>
        </w:tc>
      </w:tr>
      <w:tr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Bank: State Bank of India, Andheri East Branch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Account Name: Acme Traders Pvt Ltd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Account No.: 3812 4455 9012   |   IFSC: SBIN0001234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UPI: acmetraders@sbi</w:t>
            </w:r>
          </w:p>
        </w:tc>
        <w:tc>
          <w:tcPr>
            <w:tcW w:type="dxa" w:w="4989"/>
          </w:tcPr>
          <w:p>
            <w:pPr>
              <w:spacing w:after="20" w:before="20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Payment due within 30 days of invoice date.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Interest @18% p.a. on overdue amounts.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Goods once sold will not be taken back.</w:t>
            </w:r>
            <w:r>
              <w:br/>
            </w:r>
            <w:r>
              <w:rPr>
                <w:rFonts w:ascii="Calibri" w:hAnsi="Calibri"/>
                <w:b w:val="0"/>
                <w:i w:val="0"/>
                <w:sz w:val="19"/>
              </w:rPr>
              <w:t>Subject to Mumbai jurisdiction. E. &amp; O.E.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Receiver's Signature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Authorised Signatory</w:t>
            </w:r>
          </w:p>
          <w:p>
            <w:r>
              <w:rPr>
                <w:color w:val="6B7280"/>
                <w:sz w:val="16"/>
              </w:rPr>
              <w:t>For Acme Traders Pvt Ltd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