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 w:before="0"/>
      </w:pPr>
      <w:r>
        <w:rPr>
          <w:rFonts w:ascii="Calibri" w:hAnsi="Calibri"/>
          <w:b/>
          <w:i w:val="0"/>
          <w:color w:val="2563EB"/>
          <w:sz w:val="48"/>
        </w:rPr>
        <w:t>CREDIT NOTE</w:t>
      </w:r>
    </w:p>
    <w:p>
      <w:pPr>
        <w:spacing w:after="80" w:before="0"/>
      </w:pPr>
      <w:r>
        <w:rPr>
          <w:rFonts w:ascii="Calibri" w:hAnsi="Calibri"/>
          <w:b w:val="0"/>
          <w:i w:val="0"/>
          <w:color w:val="6B7280"/>
          <w:sz w:val="18"/>
        </w:rPr>
        <w:t>Credit Note No. CN-2025-0119   |   Date: 24-Jul-2025   |   Original invoice: INV-2025-0698 (02-Jul-2025)</w:t>
      </w:r>
    </w:p>
    <w:p>
      <w:pPr>
        <w:spacing w:after="120"/>
        <w:pBdr>
          <w:bottom w:val="single" w:sz="18" w:space="1" w:color="2563EB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3"/>
        <w:gridCol w:w="5103"/>
      </w:tblGrid>
      <w:tr>
        <w:tc>
          <w:tcPr>
            <w:tcW w:type="dxa" w:w="4989"/>
          </w:tcPr>
          <w:p>
            <w:pPr>
              <w:spacing w:after="20" w:before="20"/>
            </w:pPr>
            <w:r/>
            <w:r>
              <w:rPr>
                <w:rFonts w:ascii="Calibri" w:hAnsi="Calibri"/>
                <w:b/>
                <w:i w:val="0"/>
                <w:color w:val="6B7280"/>
                <w:sz w:val="16"/>
              </w:rPr>
              <w:t>SELLER</w:t>
            </w:r>
          </w:p>
        </w:tc>
        <w:tc>
          <w:tcPr>
            <w:tcW w:type="dxa" w:w="4989"/>
          </w:tcPr>
          <w:p>
            <w:pPr>
              <w:spacing w:after="20" w:before="20"/>
            </w:pPr>
            <w:r/>
            <w:r>
              <w:rPr>
                <w:rFonts w:ascii="Calibri" w:hAnsi="Calibri"/>
                <w:b/>
                <w:i w:val="0"/>
                <w:color w:val="6B7280"/>
                <w:sz w:val="16"/>
              </w:rPr>
              <w:t>CUSTOMER</w:t>
            </w:r>
          </w:p>
        </w:tc>
      </w:tr>
      <w:tr>
        <w:tc>
          <w:tcPr>
            <w:tcW w:type="dxa" w:w="4989"/>
          </w:tcPr>
          <w:p>
            <w:pPr>
              <w:spacing w:after="20" w:before="20"/>
            </w:pPr>
            <w:r/>
            <w:r>
              <w:rPr>
                <w:rFonts w:ascii="Calibri" w:hAnsi="Calibri"/>
                <w:b w:val="0"/>
                <w:i w:val="0"/>
                <w:sz w:val="19"/>
              </w:rPr>
              <w:t>Fenwick Trade Supplies Ltd</w:t>
            </w:r>
            <w:r>
              <w:br/>
            </w:r>
            <w:r>
              <w:rPr>
                <w:rFonts w:ascii="Calibri" w:hAnsi="Calibri"/>
                <w:b w:val="0"/>
                <w:i w:val="0"/>
                <w:sz w:val="19"/>
              </w:rPr>
              <w:t>Unit 4, Orchard Industrial Estate</w:t>
            </w:r>
            <w:r>
              <w:br/>
            </w:r>
            <w:r>
              <w:rPr>
                <w:rFonts w:ascii="Calibri" w:hAnsi="Calibri"/>
                <w:b w:val="0"/>
                <w:i w:val="0"/>
                <w:sz w:val="19"/>
              </w:rPr>
              <w:t>Bristol BS2 0XW, United Kingdom</w:t>
            </w:r>
            <w:r>
              <w:br/>
            </w:r>
            <w:r>
              <w:rPr>
                <w:rFonts w:ascii="Calibri" w:hAnsi="Calibri"/>
                <w:b w:val="0"/>
                <w:i w:val="0"/>
                <w:sz w:val="19"/>
              </w:rPr>
              <w:t>VAT No: GB 123 4567 89</w:t>
            </w:r>
            <w:r>
              <w:br/>
            </w:r>
            <w:r>
              <w:rPr>
                <w:rFonts w:ascii="Calibri" w:hAnsi="Calibri"/>
                <w:b w:val="0"/>
                <w:i w:val="0"/>
                <w:sz w:val="19"/>
              </w:rPr>
              <w:t>+44 117 946 0231</w:t>
            </w:r>
          </w:p>
        </w:tc>
        <w:tc>
          <w:tcPr>
            <w:tcW w:type="dxa" w:w="4989"/>
          </w:tcPr>
          <w:p>
            <w:pPr>
              <w:spacing w:after="20" w:before="20"/>
            </w:pPr>
            <w:r/>
            <w:r>
              <w:rPr>
                <w:rFonts w:ascii="Calibri" w:hAnsi="Calibri"/>
                <w:b w:val="0"/>
                <w:i w:val="0"/>
                <w:sz w:val="19"/>
              </w:rPr>
              <w:t>Harland Building Services</w:t>
            </w:r>
            <w:r>
              <w:br/>
            </w:r>
            <w:r>
              <w:rPr>
                <w:rFonts w:ascii="Calibri" w:hAnsi="Calibri"/>
                <w:b w:val="0"/>
                <w:i w:val="0"/>
                <w:sz w:val="19"/>
              </w:rPr>
              <w:t>Accounts Office</w:t>
            </w:r>
            <w:r>
              <w:br/>
            </w:r>
            <w:r>
              <w:rPr>
                <w:rFonts w:ascii="Calibri" w:hAnsi="Calibri"/>
                <w:b w:val="0"/>
                <w:i w:val="0"/>
                <w:sz w:val="19"/>
              </w:rPr>
              <w:t>18 Queen Square</w:t>
            </w:r>
            <w:r>
              <w:br/>
            </w:r>
            <w:r>
              <w:rPr>
                <w:rFonts w:ascii="Calibri" w:hAnsi="Calibri"/>
                <w:b w:val="0"/>
                <w:i w:val="0"/>
                <w:sz w:val="19"/>
              </w:rPr>
              <w:t>Bath BA1 2HN, United Kingdom</w:t>
            </w:r>
          </w:p>
        </w:tc>
      </w:tr>
    </w:tbl>
    <w:p>
      <w:pPr>
        <w:spacing w:after="40"/>
      </w:pPr>
    </w:p>
    <w:p>
      <w:pPr>
        <w:spacing w:after="120" w:before="0"/>
      </w:pPr>
      <w:r>
        <w:rPr>
          <w:rFonts w:ascii="Calibri" w:hAnsi="Calibri"/>
          <w:b w:val="0"/>
          <w:i w:val="0"/>
          <w:sz w:val="19"/>
        </w:rPr>
        <w:t>Reason for credit: 8 boards damaged in transit (photos on file); 2 boxes of screws over-supplied against order PO-HB-861.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C8CFDA"/>
          <w:left w:val="single" w:sz="4" w:space="0" w:color="C8CFDA"/>
          <w:bottom w:val="single" w:sz="4" w:space="0" w:color="C8CFDA"/>
          <w:right w:val="single" w:sz="4" w:space="0" w:color="C8CFDA"/>
          <w:insideH w:val="single" w:sz="4" w:space="0" w:color="C8CFDA"/>
          <w:insideV w:val="single" w:sz="4" w:space="0" w:color="C8CFDA"/>
        </w:tblBorders>
      </w:tblPr>
      <w:tblGrid>
        <w:gridCol w:w="1701"/>
        <w:gridCol w:w="1701"/>
        <w:gridCol w:w="1701"/>
        <w:gridCol w:w="1701"/>
        <w:gridCol w:w="1701"/>
        <w:gridCol w:w="1701"/>
      </w:tblGrid>
      <w:tr>
        <w:tc>
          <w:tcPr>
            <w:tcW w:type="dxa" w:w="4309"/>
            <w:shd w:val="clear" w:fill="2563EB"/>
          </w:tcPr>
          <w:p>
            <w:pPr>
              <w:spacing w:after="20" w:before="20"/>
              <w:jc w:val="left"/>
            </w:pPr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Description</w:t>
            </w:r>
          </w:p>
        </w:tc>
        <w:tc>
          <w:tcPr>
            <w:tcW w:type="dxa" w:w="794"/>
            <w:shd w:val="clear" w:fill="2563EB"/>
          </w:tcPr>
          <w:p>
            <w:pPr>
              <w:spacing w:after="20" w:before="20"/>
              <w:jc w:val="center"/>
            </w:pPr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Qty</w:t>
            </w:r>
          </w:p>
        </w:tc>
        <w:tc>
          <w:tcPr>
            <w:tcW w:type="dxa" w:w="1247"/>
            <w:shd w:val="clear" w:fill="2563EB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Unit Price</w:t>
            </w:r>
          </w:p>
        </w:tc>
        <w:tc>
          <w:tcPr>
            <w:tcW w:type="dxa" w:w="1247"/>
            <w:shd w:val="clear" w:fill="2563EB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Net</w:t>
            </w:r>
          </w:p>
        </w:tc>
        <w:tc>
          <w:tcPr>
            <w:tcW w:type="dxa" w:w="1247"/>
            <w:shd w:val="clear" w:fill="2563EB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VAT (20%)</w:t>
            </w:r>
          </w:p>
        </w:tc>
        <w:tc>
          <w:tcPr>
            <w:tcW w:type="dxa" w:w="1247"/>
            <w:shd w:val="clear" w:fill="2563EB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Total</w:t>
            </w:r>
          </w:p>
        </w:tc>
      </w:tr>
      <w:tr>
        <w:tc>
          <w:tcPr>
            <w:tcW w:type="dxa" w:w="4309"/>
          </w:tcPr>
          <w:p>
            <w:pPr>
              <w:spacing w:after="20" w:before="20"/>
              <w:jc w:val="lef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Plasterboard 12.5 mm, 2400×1200 — damaged in transit</w:t>
            </w:r>
          </w:p>
        </w:tc>
        <w:tc>
          <w:tcPr>
            <w:tcW w:type="dxa" w:w="794"/>
          </w:tcPr>
          <w:p>
            <w:pPr>
              <w:spacing w:after="20" w:before="20"/>
              <w:jc w:val="center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8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£9.80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£78.40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£15.68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£94.08</w:t>
            </w:r>
          </w:p>
        </w:tc>
      </w:tr>
      <w:tr>
        <w:tc>
          <w:tcPr>
            <w:tcW w:type="dxa" w:w="4309"/>
          </w:tcPr>
          <w:p>
            <w:pPr>
              <w:spacing w:after="20" w:before="20"/>
              <w:jc w:val="lef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Drywall screws 38 mm, box 1000 — over-supplied</w:t>
            </w:r>
          </w:p>
        </w:tc>
        <w:tc>
          <w:tcPr>
            <w:tcW w:type="dxa" w:w="794"/>
          </w:tcPr>
          <w:p>
            <w:pPr>
              <w:spacing w:after="20" w:before="20"/>
              <w:jc w:val="center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2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£12.50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£25.00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£5.00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£30.00</w:t>
            </w:r>
          </w:p>
        </w:tc>
      </w:tr>
      <w:tr>
        <w:tc>
          <w:tcPr>
            <w:tcW w:type="dxa" w:w="4309"/>
          </w:tcPr>
          <w:p>
            <w:pPr>
              <w:spacing w:after="20" w:before="20"/>
              <w:jc w:val="lef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TOTAL CREDITED</w:t>
            </w:r>
          </w:p>
        </w:tc>
        <w:tc>
          <w:tcPr>
            <w:tcW w:type="dxa" w:w="794"/>
          </w:tcPr>
          <w:p>
            <w:pPr>
              <w:spacing w:after="20" w:before="20"/>
              <w:jc w:val="center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£103.40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£20.68</w:t>
            </w:r>
          </w:p>
        </w:tc>
        <w:tc>
          <w:tcPr>
            <w:tcW w:type="dxa" w:w="1247"/>
          </w:tcPr>
          <w:p>
            <w:pPr>
              <w:spacing w:after="20" w:before="20"/>
              <w:jc w:val="right"/>
            </w:pPr>
            <w:r/>
            <w:r>
              <w:rPr>
                <w:rFonts w:ascii="Calibri" w:hAnsi="Calibri"/>
                <w:b w:val="0"/>
                <w:i w:val="0"/>
                <w:sz w:val="18"/>
              </w:rPr>
              <w:t>£124.08</w:t>
            </w:r>
          </w:p>
        </w:tc>
      </w:tr>
    </w:tbl>
    <w:p>
      <w:pPr>
        <w:spacing w:after="80"/>
      </w:pPr>
    </w:p>
    <w:p>
      <w:pPr>
        <w:spacing w:after="40" w:before="0"/>
      </w:pPr>
      <w:r>
        <w:rPr>
          <w:rFonts w:ascii="Calibri" w:hAnsi="Calibri"/>
          <w:b w:val="0"/>
          <w:i w:val="0"/>
          <w:color w:val="6B7280"/>
          <w:sz w:val="17"/>
        </w:rPr>
        <w:t>VAT note: this credit note reduces the VAT previously charged on invoice INV-2025-0698. Both parties should adjust their VAT records accordingly (VAT Regulations 1995, reg. 38).</w:t>
      </w:r>
    </w:p>
    <w:p>
      <w:pPr>
        <w:spacing w:after="40" w:before="0"/>
      </w:pPr>
      <w:r>
        <w:rPr>
          <w:rFonts w:ascii="Calibri" w:hAnsi="Calibri"/>
          <w:b w:val="0"/>
          <w:i w:val="0"/>
          <w:color w:val="6B7280"/>
          <w:sz w:val="17"/>
        </w:rPr>
        <w:t>Settlement: the credit will be offset against your next invoice unless a refund is requested in writing.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103"/>
        <w:gridCol w:w="5103"/>
      </w:tblGrid>
      <w:tr>
        <w:tc>
          <w:tcPr>
            <w:tcW w:type="dxa" w:w="4989"/>
          </w:tcPr>
          <w:p>
            <w:pPr>
              <w:spacing w:before="520"/>
            </w:pPr>
            <w:r/>
            <w:r>
              <w:rPr>
                <w:color w:val="1F2937"/>
                <w:sz w:val="19"/>
              </w:rPr>
              <w:t>_________________________</w:t>
            </w:r>
          </w:p>
          <w:p>
            <w:r>
              <w:rPr>
                <w:b/>
                <w:sz w:val="18"/>
              </w:rPr>
              <w:t>Authorised signature — for Fenwick Trade Supplies Ltd</w:t>
            </w:r>
          </w:p>
        </w:tc>
        <w:tc>
          <w:tcPr>
            <w:tcW w:type="dxa" w:w="4989"/>
          </w:tcPr>
          <w:p>
            <w:pPr>
              <w:spacing w:before="520"/>
            </w:pPr>
            <w:r/>
            <w:r>
              <w:rPr>
                <w:color w:val="1F2937"/>
                <w:sz w:val="19"/>
              </w:rPr>
              <w:t>_________________________</w:t>
            </w:r>
          </w:p>
          <w:p>
            <w:r>
              <w:rPr>
                <w:b/>
                <w:sz w:val="18"/>
              </w:rPr>
              <w:t>Date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794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Free template from Pro eInvoice — proeinvoice.com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 w:eastAsia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eInvoice (proeinvoice.com)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